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134" w:rsidRPr="009E1E1F" w:rsidRDefault="001C0134" w:rsidP="001C0134">
      <w:pPr>
        <w:pStyle w:val="Heading1"/>
        <w:spacing w:before="0"/>
        <w:rPr>
          <w:rFonts w:ascii="Cambria" w:hAnsi="Cambria"/>
        </w:rPr>
      </w:pPr>
      <w:r w:rsidRPr="009E1E1F">
        <w:rPr>
          <w:rFonts w:ascii="Cambria" w:hAnsi="Cambria"/>
        </w:rPr>
        <w:t>Brief Note on PHFI Distance Learning Programs</w:t>
      </w:r>
    </w:p>
    <w:p w:rsidR="001C0134" w:rsidRDefault="001C0134" w:rsidP="001C0134">
      <w:pPr>
        <w:autoSpaceDE w:val="0"/>
        <w:autoSpaceDN w:val="0"/>
        <w:adjustRightInd w:val="0"/>
        <w:contextualSpacing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A621BA">
        <w:rPr>
          <w:rFonts w:cstheme="minorHAnsi"/>
          <w:color w:val="000000" w:themeColor="text1"/>
        </w:rPr>
        <w:t>P</w:t>
      </w:r>
      <w:r>
        <w:rPr>
          <w:rFonts w:cstheme="minorHAnsi"/>
          <w:color w:val="000000" w:themeColor="text1"/>
        </w:rPr>
        <w:t xml:space="preserve">HFI Centre for Distance Learning </w:t>
      </w:r>
      <w:r w:rsidRPr="00A621BA">
        <w:rPr>
          <w:rFonts w:cstheme="minorHAnsi"/>
          <w:color w:val="000000" w:themeColor="text1"/>
        </w:rPr>
        <w:t>currently offer</w:t>
      </w:r>
      <w:r>
        <w:rPr>
          <w:rFonts w:cstheme="minorHAnsi"/>
          <w:color w:val="000000" w:themeColor="text1"/>
        </w:rPr>
        <w:t>s</w:t>
      </w:r>
      <w:r w:rsidRPr="00A621BA">
        <w:rPr>
          <w:rFonts w:cstheme="minorHAnsi"/>
          <w:color w:val="000000" w:themeColor="text1"/>
        </w:rPr>
        <w:t xml:space="preserve"> </w:t>
      </w:r>
      <w:r>
        <w:rPr>
          <w:rFonts w:cstheme="minorHAnsi"/>
          <w:color w:val="000000" w:themeColor="text1"/>
        </w:rPr>
        <w:t xml:space="preserve">13 distance learning programs in various areas of public health through four IIPHs [Gandhinagar, Hyderabad, Delhi and Bhubaneswar] and PHFI institutions. PHFI established its DL portfolio in 2011 </w:t>
      </w:r>
      <w:r w:rsidRPr="00A621BA">
        <w:rPr>
          <w:rFonts w:cstheme="minorHAnsi"/>
          <w:color w:val="000000" w:themeColor="text1"/>
        </w:rPr>
        <w:t xml:space="preserve">with </w:t>
      </w:r>
      <w:r>
        <w:rPr>
          <w:rFonts w:cstheme="minorHAnsi"/>
          <w:color w:val="000000" w:themeColor="text1"/>
        </w:rPr>
        <w:t xml:space="preserve">one diploma program and scaled up 13 programs over the period of time. </w:t>
      </w:r>
      <w:r>
        <w:rPr>
          <w:rFonts w:cstheme="minorHAnsi"/>
          <w:color w:val="000000"/>
          <w:szCs w:val="20"/>
          <w:shd w:val="clear" w:color="auto" w:fill="FFFFFF"/>
        </w:rPr>
        <w:t xml:space="preserve">Till date </w:t>
      </w:r>
      <w:r w:rsidR="00E55215">
        <w:rPr>
          <w:rFonts w:cstheme="minorHAnsi"/>
          <w:color w:val="000000"/>
          <w:szCs w:val="20"/>
          <w:shd w:val="clear" w:color="auto" w:fill="FFFFFF"/>
        </w:rPr>
        <w:t>1390</w:t>
      </w:r>
      <w:r w:rsidR="00111FBD">
        <w:rPr>
          <w:rFonts w:cstheme="minorHAnsi"/>
          <w:color w:val="000000"/>
          <w:szCs w:val="20"/>
          <w:shd w:val="clear" w:color="auto" w:fill="FFFFFF"/>
        </w:rPr>
        <w:t xml:space="preserve"> students have enrolled </w:t>
      </w:r>
      <w:r w:rsidR="00627061">
        <w:rPr>
          <w:rFonts w:cstheme="minorHAnsi"/>
          <w:color w:val="000000"/>
          <w:szCs w:val="20"/>
          <w:shd w:val="clear" w:color="auto" w:fill="FFFFFF"/>
        </w:rPr>
        <w:t>from India and overseas.</w:t>
      </w:r>
    </w:p>
    <w:p w:rsidR="00627061" w:rsidRDefault="00627061" w:rsidP="001C0134">
      <w:pPr>
        <w:autoSpaceDE w:val="0"/>
        <w:autoSpaceDN w:val="0"/>
        <w:adjustRightInd w:val="0"/>
        <w:contextualSpacing/>
        <w:jc w:val="both"/>
        <w:rPr>
          <w:rFonts w:cstheme="minorHAnsi"/>
          <w:color w:val="000000"/>
          <w:szCs w:val="20"/>
          <w:shd w:val="clear" w:color="auto" w:fill="FFFFFF"/>
        </w:rPr>
      </w:pPr>
    </w:p>
    <w:p w:rsidR="00627061" w:rsidRPr="005A1703" w:rsidRDefault="00627061" w:rsidP="001C0134">
      <w:pPr>
        <w:autoSpaceDE w:val="0"/>
        <w:autoSpaceDN w:val="0"/>
        <w:adjustRightInd w:val="0"/>
        <w:contextualSpacing/>
        <w:jc w:val="both"/>
        <w:rPr>
          <w:rFonts w:cstheme="minorHAnsi"/>
          <w:b/>
          <w:i/>
          <w:color w:val="000000"/>
          <w:szCs w:val="20"/>
          <w:shd w:val="clear" w:color="auto" w:fill="FFFFFF"/>
        </w:rPr>
      </w:pPr>
      <w:r w:rsidRPr="005A1703">
        <w:rPr>
          <w:rFonts w:cstheme="minorHAnsi"/>
          <w:b/>
          <w:i/>
          <w:color w:val="000000"/>
          <w:szCs w:val="20"/>
          <w:shd w:val="clear" w:color="auto" w:fill="FFFFFF"/>
        </w:rPr>
        <w:t>Snapshot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980"/>
        <w:gridCol w:w="1843"/>
        <w:gridCol w:w="2551"/>
        <w:gridCol w:w="2642"/>
      </w:tblGrid>
      <w:tr w:rsidR="00627061" w:rsidRPr="00627061" w:rsidTr="00267938">
        <w:trPr>
          <w:trHeight w:val="315"/>
        </w:trPr>
        <w:tc>
          <w:tcPr>
            <w:tcW w:w="1980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 </w:t>
            </w:r>
          </w:p>
        </w:tc>
        <w:tc>
          <w:tcPr>
            <w:tcW w:w="1843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  <w:t>No. of DL Programs</w:t>
            </w:r>
          </w:p>
        </w:tc>
        <w:tc>
          <w:tcPr>
            <w:tcW w:w="2551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  <w:t xml:space="preserve">Total No. of </w:t>
            </w:r>
            <w:proofErr w:type="spellStart"/>
            <w:r w:rsidRPr="00627061"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  <w:t>Enrollments</w:t>
            </w:r>
            <w:proofErr w:type="spellEnd"/>
          </w:p>
        </w:tc>
        <w:tc>
          <w:tcPr>
            <w:tcW w:w="2642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b/>
                <w:bCs/>
                <w:color w:val="000000"/>
                <w:szCs w:val="20"/>
                <w:shd w:val="clear" w:color="auto" w:fill="FFFFFF"/>
              </w:rPr>
              <w:t>Total No. of Graduates</w:t>
            </w:r>
          </w:p>
        </w:tc>
      </w:tr>
      <w:tr w:rsidR="00627061" w:rsidRPr="00627061" w:rsidTr="00267938">
        <w:trPr>
          <w:trHeight w:val="315"/>
        </w:trPr>
        <w:tc>
          <w:tcPr>
            <w:tcW w:w="1980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2011</w:t>
            </w:r>
          </w:p>
        </w:tc>
        <w:tc>
          <w:tcPr>
            <w:tcW w:w="1843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3</w:t>
            </w:r>
          </w:p>
        </w:tc>
        <w:tc>
          <w:tcPr>
            <w:tcW w:w="2551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226</w:t>
            </w:r>
          </w:p>
        </w:tc>
        <w:tc>
          <w:tcPr>
            <w:tcW w:w="2642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126</w:t>
            </w:r>
          </w:p>
        </w:tc>
      </w:tr>
      <w:tr w:rsidR="00627061" w:rsidRPr="00627061" w:rsidTr="00267938">
        <w:trPr>
          <w:trHeight w:val="315"/>
        </w:trPr>
        <w:tc>
          <w:tcPr>
            <w:tcW w:w="1980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2012</w:t>
            </w:r>
          </w:p>
        </w:tc>
        <w:tc>
          <w:tcPr>
            <w:tcW w:w="1843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5</w:t>
            </w:r>
          </w:p>
        </w:tc>
        <w:tc>
          <w:tcPr>
            <w:tcW w:w="2551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278</w:t>
            </w:r>
          </w:p>
        </w:tc>
        <w:tc>
          <w:tcPr>
            <w:tcW w:w="2642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220</w:t>
            </w:r>
          </w:p>
        </w:tc>
      </w:tr>
      <w:tr w:rsidR="00627061" w:rsidRPr="00627061" w:rsidTr="00267938">
        <w:trPr>
          <w:trHeight w:val="315"/>
        </w:trPr>
        <w:tc>
          <w:tcPr>
            <w:tcW w:w="1980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2013</w:t>
            </w:r>
          </w:p>
        </w:tc>
        <w:tc>
          <w:tcPr>
            <w:tcW w:w="1843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6</w:t>
            </w:r>
          </w:p>
        </w:tc>
        <w:tc>
          <w:tcPr>
            <w:tcW w:w="2551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294</w:t>
            </w:r>
          </w:p>
        </w:tc>
        <w:tc>
          <w:tcPr>
            <w:tcW w:w="2642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203</w:t>
            </w:r>
          </w:p>
        </w:tc>
      </w:tr>
      <w:tr w:rsidR="00627061" w:rsidRPr="00627061" w:rsidTr="00267938">
        <w:trPr>
          <w:trHeight w:val="315"/>
        </w:trPr>
        <w:tc>
          <w:tcPr>
            <w:tcW w:w="1980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2014</w:t>
            </w:r>
          </w:p>
        </w:tc>
        <w:tc>
          <w:tcPr>
            <w:tcW w:w="1843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13</w:t>
            </w:r>
          </w:p>
        </w:tc>
        <w:tc>
          <w:tcPr>
            <w:tcW w:w="2551" w:type="dxa"/>
            <w:noWrap/>
            <w:hideMark/>
          </w:tcPr>
          <w:p w:rsidR="00627061" w:rsidRPr="00627061" w:rsidRDefault="00E55215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>
              <w:rPr>
                <w:rFonts w:cstheme="minorHAnsi"/>
                <w:color w:val="000000"/>
                <w:szCs w:val="20"/>
                <w:shd w:val="clear" w:color="auto" w:fill="FFFFFF"/>
              </w:rPr>
              <w:t>592</w:t>
            </w:r>
          </w:p>
        </w:tc>
        <w:tc>
          <w:tcPr>
            <w:tcW w:w="2642" w:type="dxa"/>
            <w:noWrap/>
            <w:hideMark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color w:val="000000"/>
                <w:szCs w:val="20"/>
                <w:shd w:val="clear" w:color="auto" w:fill="FFFFFF"/>
              </w:rPr>
              <w:t>Batches on going*</w:t>
            </w:r>
          </w:p>
        </w:tc>
      </w:tr>
      <w:tr w:rsidR="00627061" w:rsidRPr="00627061" w:rsidTr="00267938">
        <w:trPr>
          <w:trHeight w:val="315"/>
        </w:trPr>
        <w:tc>
          <w:tcPr>
            <w:tcW w:w="1980" w:type="dxa"/>
            <w:noWrap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noWrap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color w:val="000000"/>
                <w:szCs w:val="20"/>
                <w:shd w:val="clear" w:color="auto" w:fill="FFFFFF"/>
              </w:rPr>
            </w:pPr>
          </w:p>
        </w:tc>
        <w:tc>
          <w:tcPr>
            <w:tcW w:w="2551" w:type="dxa"/>
            <w:noWrap/>
          </w:tcPr>
          <w:p w:rsidR="00627061" w:rsidRPr="00627061" w:rsidRDefault="00E55215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b/>
                <w:color w:val="00000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Cs w:val="20"/>
                <w:shd w:val="clear" w:color="auto" w:fill="FFFFFF"/>
              </w:rPr>
              <w:t>1390</w:t>
            </w:r>
          </w:p>
        </w:tc>
        <w:tc>
          <w:tcPr>
            <w:tcW w:w="2642" w:type="dxa"/>
            <w:noWrap/>
          </w:tcPr>
          <w:p w:rsidR="00627061" w:rsidRPr="00627061" w:rsidRDefault="00627061" w:rsidP="00627061">
            <w:pPr>
              <w:autoSpaceDE w:val="0"/>
              <w:autoSpaceDN w:val="0"/>
              <w:adjustRightInd w:val="0"/>
              <w:contextualSpacing/>
              <w:jc w:val="both"/>
              <w:rPr>
                <w:rFonts w:cstheme="minorHAnsi"/>
                <w:b/>
                <w:color w:val="000000"/>
                <w:szCs w:val="20"/>
                <w:shd w:val="clear" w:color="auto" w:fill="FFFFFF"/>
              </w:rPr>
            </w:pPr>
            <w:r w:rsidRPr="00627061">
              <w:rPr>
                <w:rFonts w:cstheme="minorHAnsi"/>
                <w:b/>
                <w:color w:val="000000"/>
                <w:szCs w:val="20"/>
                <w:shd w:val="clear" w:color="auto" w:fill="FFFFFF"/>
              </w:rPr>
              <w:t>549*</w:t>
            </w:r>
          </w:p>
        </w:tc>
      </w:tr>
    </w:tbl>
    <w:p w:rsidR="00627061" w:rsidRDefault="00627061" w:rsidP="001C0134">
      <w:pPr>
        <w:autoSpaceDE w:val="0"/>
        <w:autoSpaceDN w:val="0"/>
        <w:adjustRightInd w:val="0"/>
        <w:contextualSpacing/>
        <w:jc w:val="both"/>
        <w:rPr>
          <w:rFonts w:cstheme="minorHAnsi"/>
          <w:color w:val="000000"/>
          <w:szCs w:val="20"/>
          <w:shd w:val="clear" w:color="auto" w:fill="FFFFFF"/>
        </w:rPr>
      </w:pPr>
    </w:p>
    <w:p w:rsidR="005A1703" w:rsidRPr="005A1703" w:rsidRDefault="005A1703" w:rsidP="001C0134">
      <w:pPr>
        <w:autoSpaceDE w:val="0"/>
        <w:autoSpaceDN w:val="0"/>
        <w:adjustRightInd w:val="0"/>
        <w:contextualSpacing/>
        <w:jc w:val="both"/>
        <w:rPr>
          <w:rFonts w:cstheme="minorHAnsi"/>
          <w:b/>
          <w:color w:val="000000"/>
          <w:szCs w:val="20"/>
          <w:shd w:val="clear" w:color="auto" w:fill="FFFFFF"/>
        </w:rPr>
      </w:pPr>
      <w:r w:rsidRPr="005A1703">
        <w:rPr>
          <w:rFonts w:cstheme="minorHAnsi"/>
          <w:b/>
          <w:color w:val="000000"/>
          <w:szCs w:val="20"/>
          <w:shd w:val="clear" w:color="auto" w:fill="FFFFFF"/>
        </w:rPr>
        <w:t>List of DL Programs offered for the academic year 2014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Post Graduate Diploma in Public Health Nutrition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Post Graduate Diploma in Health Promotion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Short Term Course on Tobacco Control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Post Graduate Diploma in Epidemiology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 Course in Research Methodology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Post Graduate Diploma in Management of Reproductive &amp; Child Health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 xml:space="preserve">Certificate Course in STI &amp; HIV/AIDS 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Certificate/Post Graduate Diploma in Public Health &amp; Hospital Management for Nursing &amp; Allied Health Professionals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 Course on Managerial Effectiveness for Healthcare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 Programme in Health, Safety &amp; Environment Management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 Course in Managing Human Resources for Health in India</w:t>
      </w:r>
    </w:p>
    <w:p w:rsidR="005A1703" w:rsidRP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Certificate Course on Monitoring &amp; Evaluation of Health Programs</w:t>
      </w:r>
    </w:p>
    <w:p w:rsidR="005A1703" w:rsidRDefault="005A1703" w:rsidP="005A1703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rFonts w:cstheme="minorHAnsi"/>
          <w:color w:val="000000"/>
          <w:szCs w:val="20"/>
          <w:shd w:val="clear" w:color="auto" w:fill="FFFFFF"/>
        </w:rPr>
      </w:pPr>
      <w:r w:rsidRPr="005A1703">
        <w:rPr>
          <w:rFonts w:cstheme="minorHAnsi"/>
          <w:color w:val="000000"/>
          <w:szCs w:val="20"/>
          <w:shd w:val="clear" w:color="auto" w:fill="FFFFFF"/>
        </w:rPr>
        <w:t>Post Graduate Diploma in Public Health Services Management</w:t>
      </w:r>
    </w:p>
    <w:p w:rsidR="005A1703" w:rsidRPr="003B2047" w:rsidRDefault="005A1703" w:rsidP="005A1703">
      <w:pPr>
        <w:pStyle w:val="ListParagraph"/>
        <w:autoSpaceDE w:val="0"/>
        <w:autoSpaceDN w:val="0"/>
        <w:adjustRightInd w:val="0"/>
        <w:ind w:left="0"/>
        <w:jc w:val="both"/>
        <w:rPr>
          <w:rFonts w:cstheme="minorHAnsi"/>
          <w:b/>
        </w:rPr>
      </w:pPr>
    </w:p>
    <w:p w:rsidR="005A1703" w:rsidRDefault="005A1703" w:rsidP="005A1703">
      <w:pPr>
        <w:pStyle w:val="ListParagraph"/>
        <w:autoSpaceDE w:val="0"/>
        <w:autoSpaceDN w:val="0"/>
        <w:adjustRightInd w:val="0"/>
        <w:ind w:left="0"/>
        <w:jc w:val="both"/>
        <w:rPr>
          <w:rFonts w:cstheme="minorHAnsi"/>
          <w:b/>
        </w:rPr>
      </w:pPr>
      <w:r w:rsidRPr="003B2047">
        <w:rPr>
          <w:rFonts w:cstheme="minorHAnsi"/>
          <w:b/>
        </w:rPr>
        <w:t xml:space="preserve">Total Enrolments (2013-14): </w:t>
      </w:r>
      <w:r>
        <w:rPr>
          <w:rFonts w:cstheme="minorHAnsi"/>
          <w:b/>
        </w:rPr>
        <w:t>564</w:t>
      </w:r>
    </w:p>
    <w:p w:rsidR="00D22EB9" w:rsidRPr="003B2047" w:rsidRDefault="00D22EB9" w:rsidP="005A1703">
      <w:pPr>
        <w:pStyle w:val="ListParagraph"/>
        <w:autoSpaceDE w:val="0"/>
        <w:autoSpaceDN w:val="0"/>
        <w:adjustRightInd w:val="0"/>
        <w:ind w:left="0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List of </w:t>
      </w:r>
      <w:r w:rsidRPr="003B2047">
        <w:rPr>
          <w:rFonts w:cstheme="minorHAnsi"/>
          <w:b/>
        </w:rPr>
        <w:t>SOPs &amp; Guidance documents:</w:t>
      </w:r>
    </w:p>
    <w:p w:rsidR="00D22EB9" w:rsidRDefault="00D22EB9" w:rsidP="00D22EB9">
      <w:pPr>
        <w:numPr>
          <w:ilvl w:val="0"/>
          <w:numId w:val="2"/>
        </w:numPr>
        <w:spacing w:after="0" w:line="240" w:lineRule="auto"/>
      </w:pPr>
      <w:r>
        <w:rPr>
          <w:lang w:val="en-US"/>
        </w:rPr>
        <w:t>Standard Operating Procedures-Distance Learning</w:t>
      </w:r>
    </w:p>
    <w:p w:rsidR="00D22EB9" w:rsidRDefault="00D22EB9" w:rsidP="00D22EB9">
      <w:pPr>
        <w:numPr>
          <w:ilvl w:val="0"/>
          <w:numId w:val="2"/>
        </w:numPr>
        <w:spacing w:after="0" w:line="240" w:lineRule="auto"/>
      </w:pPr>
      <w:r>
        <w:t>Distance Education at PHFI: Quality Assurance Processes And Policies</w:t>
      </w:r>
    </w:p>
    <w:p w:rsidR="00D22EB9" w:rsidRDefault="00D22EB9" w:rsidP="00D22EB9">
      <w:pPr>
        <w:numPr>
          <w:ilvl w:val="0"/>
          <w:numId w:val="2"/>
        </w:numPr>
        <w:spacing w:after="0" w:line="240" w:lineRule="auto"/>
      </w:pPr>
      <w:r>
        <w:t>Demand Generation Strategic Plan: PHFI Distance Learning Programs</w:t>
      </w:r>
    </w:p>
    <w:p w:rsidR="00D22EB9" w:rsidRDefault="00D22EB9" w:rsidP="00D22EB9">
      <w:pPr>
        <w:numPr>
          <w:ilvl w:val="0"/>
          <w:numId w:val="2"/>
        </w:numPr>
        <w:spacing w:after="0" w:line="240" w:lineRule="auto"/>
      </w:pPr>
      <w:r>
        <w:t>SOP for Development of New Academic Programs [ On – Campus &amp; DL programs]</w:t>
      </w:r>
    </w:p>
    <w:p w:rsidR="00D22EB9" w:rsidRDefault="00D22EB9" w:rsidP="00D22EB9">
      <w:pPr>
        <w:numPr>
          <w:ilvl w:val="0"/>
          <w:numId w:val="2"/>
        </w:numPr>
        <w:spacing w:after="0" w:line="240" w:lineRule="auto"/>
      </w:pPr>
      <w:r>
        <w:t>SOP for Distance Learning Platform</w:t>
      </w:r>
    </w:p>
    <w:p w:rsidR="006F29E5" w:rsidRDefault="006F29E5"/>
    <w:p w:rsidR="00D22EB9" w:rsidRDefault="00D22EB9"/>
    <w:p w:rsidR="00D22EB9" w:rsidRDefault="00D22EB9"/>
    <w:p w:rsidR="00D22EB9" w:rsidRDefault="00D22EB9"/>
    <w:p w:rsidR="00E55215" w:rsidRPr="00E55215" w:rsidRDefault="00E55215">
      <w:pPr>
        <w:rPr>
          <w:b/>
        </w:rPr>
      </w:pPr>
      <w:r w:rsidRPr="00E55215">
        <w:rPr>
          <w:b/>
        </w:rPr>
        <w:lastRenderedPageBreak/>
        <w:t>Statistics</w:t>
      </w:r>
      <w:r>
        <w:rPr>
          <w:b/>
        </w:rPr>
        <w:t xml:space="preserve"> [2011 – 2014]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1573"/>
        <w:gridCol w:w="979"/>
        <w:gridCol w:w="1148"/>
        <w:gridCol w:w="695"/>
        <w:gridCol w:w="1075"/>
        <w:gridCol w:w="726"/>
        <w:gridCol w:w="892"/>
        <w:gridCol w:w="1417"/>
      </w:tblGrid>
      <w:tr w:rsidR="00D22EB9" w:rsidRPr="00D22EB9" w:rsidTr="00E55215">
        <w:trPr>
          <w:trHeight w:val="369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Institute</w:t>
            </w:r>
          </w:p>
        </w:tc>
        <w:tc>
          <w:tcPr>
            <w:tcW w:w="15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Programs</w:t>
            </w:r>
          </w:p>
        </w:tc>
        <w:tc>
          <w:tcPr>
            <w:tcW w:w="551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6"/>
                <w:lang w:eastAsia="en-IN"/>
              </w:rPr>
              <w:t>Enrolments/</w:t>
            </w:r>
            <w:r w:rsidRPr="00D22EB9">
              <w:rPr>
                <w:rFonts w:eastAsia="Times New Roman" w:hAnsi="Calibri" w:cs="Arial"/>
                <w:bCs/>
                <w:color w:val="70AD47" w:themeColor="accent6"/>
                <w:kern w:val="24"/>
                <w:sz w:val="20"/>
                <w:szCs w:val="36"/>
                <w:lang w:eastAsia="en-IN"/>
              </w:rPr>
              <w:t>Graduates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</w:tr>
      <w:tr w:rsidR="00D22EB9" w:rsidRPr="00D22EB9" w:rsidTr="00E55215">
        <w:trPr>
          <w:trHeight w:val="708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2011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2012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2013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7030A0"/>
                <w:kern w:val="24"/>
                <w:sz w:val="20"/>
                <w:szCs w:val="28"/>
                <w:lang w:eastAsia="en-IN"/>
              </w:rPr>
              <w:t>2014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TOTAL NO. OF ENROLLEMENTS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PHFI</w:t>
            </w: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PGD-HP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32/32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4/0</w:t>
            </w:r>
          </w:p>
        </w:tc>
        <w:tc>
          <w:tcPr>
            <w:tcW w:w="1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Batch I: 26*</w:t>
            </w:r>
          </w:p>
        </w:tc>
        <w:tc>
          <w:tcPr>
            <w:tcW w:w="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Batch II:</w:t>
            </w:r>
          </w:p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15*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7030A0"/>
                <w:kern w:val="24"/>
                <w:sz w:val="20"/>
                <w:szCs w:val="28"/>
                <w:lang w:eastAsia="en-IN"/>
              </w:rPr>
              <w:t>19*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96</w:t>
            </w:r>
          </w:p>
        </w:tc>
      </w:tr>
      <w:tr w:rsidR="00D22EB9" w:rsidRPr="00D22EB9" w:rsidTr="00E55215">
        <w:trPr>
          <w:trHeight w:val="1281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Short Course (STC)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Batch I: 78/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29</w:t>
            </w:r>
          </w:p>
        </w:tc>
        <w:tc>
          <w:tcPr>
            <w:tcW w:w="1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Batch II: 36/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14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 xml:space="preserve">Batch III:  </w:t>
            </w:r>
          </w:p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25/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12</w:t>
            </w:r>
          </w:p>
        </w:tc>
        <w:tc>
          <w:tcPr>
            <w:tcW w:w="1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Batch IV: 10/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9</w:t>
            </w:r>
          </w:p>
        </w:tc>
        <w:tc>
          <w:tcPr>
            <w:tcW w:w="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 xml:space="preserve">Batch V: </w:t>
            </w:r>
          </w:p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13/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9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7030A0"/>
                <w:kern w:val="24"/>
                <w:sz w:val="20"/>
                <w:szCs w:val="28"/>
                <w:lang w:eastAsia="en-IN"/>
              </w:rPr>
              <w:t>58**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220</w:t>
            </w:r>
          </w:p>
        </w:tc>
      </w:tr>
      <w:tr w:rsidR="00D22EB9" w:rsidRPr="00D22EB9" w:rsidTr="00E55215">
        <w:trPr>
          <w:trHeight w:val="819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Certificate Course on M&amp;E of Health Programs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  <w:t>49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49</w:t>
            </w:r>
          </w:p>
        </w:tc>
      </w:tr>
      <w:tr w:rsidR="00D22EB9" w:rsidRPr="00D22EB9" w:rsidTr="00E55215">
        <w:trPr>
          <w:trHeight w:val="548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Certificate Course in HRM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  <w:t>15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15</w:t>
            </w:r>
          </w:p>
        </w:tc>
      </w:tr>
      <w:tr w:rsidR="00D22EB9" w:rsidRPr="00D22EB9" w:rsidTr="00E55215">
        <w:trPr>
          <w:trHeight w:val="396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IIPH-D</w:t>
            </w: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PGDPHN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116/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43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61+21</w:t>
            </w: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position w:val="8"/>
                <w:sz w:val="20"/>
                <w:szCs w:val="28"/>
                <w:vertAlign w:val="superscript"/>
                <w:lang w:eastAsia="en-IN"/>
              </w:rPr>
              <w:t>#</w:t>
            </w: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7</w:t>
            </w:r>
            <w:r w:rsidRPr="00D22EB9">
              <w:rPr>
                <w:rFonts w:eastAsia="Times New Roman" w:hAnsi="Calibri" w:cs="Times New Roman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0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52+</w:t>
            </w:r>
            <w:r w:rsidRPr="00D22EB9">
              <w:rPr>
                <w:rFonts w:eastAsia="Times New Roman" w:hAnsi="Calibri" w:cs="Arial"/>
                <w:bCs/>
                <w:color w:val="000000"/>
                <w:kern w:val="24"/>
                <w:sz w:val="20"/>
                <w:szCs w:val="28"/>
                <w:lang w:eastAsia="en-IN"/>
              </w:rPr>
              <w:t>12</w:t>
            </w:r>
            <w:r w:rsidRPr="00D22EB9">
              <w:rPr>
                <w:rFonts w:eastAsia="Times New Roman" w:hAnsi="Calibri" w:cs="Arial"/>
                <w:bCs/>
                <w:color w:val="000000"/>
                <w:kern w:val="24"/>
                <w:position w:val="8"/>
                <w:sz w:val="20"/>
                <w:szCs w:val="28"/>
                <w:vertAlign w:val="superscript"/>
                <w:lang w:eastAsia="en-IN"/>
              </w:rPr>
              <w:t>#</w:t>
            </w: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40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7030A0"/>
                <w:kern w:val="24"/>
                <w:sz w:val="20"/>
                <w:szCs w:val="28"/>
                <w:lang w:eastAsia="en-IN"/>
              </w:rPr>
              <w:t>66+</w:t>
            </w:r>
            <w:r w:rsidRPr="00D22EB9">
              <w:rPr>
                <w:rFonts w:eastAsia="Times New Roman" w:hAnsi="Calibri" w:cs="Arial"/>
                <w:bCs/>
                <w:color w:val="7030A0"/>
                <w:kern w:val="24"/>
                <w:sz w:val="20"/>
                <w:szCs w:val="28"/>
                <w:lang w:eastAsia="en-IN"/>
              </w:rPr>
              <w:t>13</w:t>
            </w:r>
            <w:r w:rsidRPr="00D22EB9">
              <w:rPr>
                <w:rFonts w:eastAsia="Times New Roman" w:hAnsi="Calibri" w:cs="Arial"/>
                <w:bCs/>
                <w:color w:val="7030A0"/>
                <w:kern w:val="24"/>
                <w:position w:val="8"/>
                <w:sz w:val="20"/>
                <w:szCs w:val="28"/>
                <w:vertAlign w:val="superscript"/>
                <w:lang w:eastAsia="en-IN"/>
              </w:rPr>
              <w:t>#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295</w:t>
            </w:r>
          </w:p>
        </w:tc>
      </w:tr>
      <w:tr w:rsidR="00D22EB9" w:rsidRPr="00D22EB9" w:rsidTr="00E55215">
        <w:trPr>
          <w:trHeight w:val="354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PGDEPI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89/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87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84/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79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  <w:t>118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291</w:t>
            </w:r>
          </w:p>
        </w:tc>
      </w:tr>
      <w:tr w:rsidR="00D22EB9" w:rsidRPr="00D22EB9" w:rsidTr="00E55215">
        <w:trPr>
          <w:trHeight w:val="373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PGDMRCH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45/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28"/>
                <w:lang w:eastAsia="en-IN"/>
              </w:rPr>
              <w:t>33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  <w:t>108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153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Certificate Course in STI &amp; HIV/AIDS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  <w:t>19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22EB9" w:rsidRPr="00D22EB9" w:rsidRDefault="00D22EB9" w:rsidP="00D22EB9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  <w:t>19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ascii="Arial" w:eastAsia="Times New Roman" w:hAnsi="Arial" w:cs="Arial"/>
                <w:sz w:val="18"/>
                <w:szCs w:val="36"/>
                <w:lang w:eastAsia="en-IN"/>
              </w:rPr>
              <w:t>IIPH-G</w:t>
            </w: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CRM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63/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32"/>
                <w:lang w:eastAsia="en-IN"/>
              </w:rPr>
              <w:t>51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49/</w:t>
            </w:r>
            <w:r w:rsidRPr="00D22EB9">
              <w:rPr>
                <w:rFonts w:eastAsia="Times New Roman" w:hAnsi="Calibri" w:cs="Arial"/>
                <w:bCs/>
                <w:color w:val="385623" w:themeColor="accent6" w:themeShade="80"/>
                <w:kern w:val="24"/>
                <w:sz w:val="20"/>
                <w:szCs w:val="32"/>
                <w:lang w:eastAsia="en-IN"/>
              </w:rPr>
              <w:t>41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Theme="minorEastAsia" w:hAnsi="Calibri"/>
                <w:bCs/>
                <w:color w:val="7030A0"/>
                <w:kern w:val="24"/>
                <w:sz w:val="20"/>
                <w:szCs w:val="32"/>
                <w:lang w:eastAsia="en-IN"/>
              </w:rPr>
              <w:t xml:space="preserve">28** 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Times New Roman" w:hAnsi="Calibri" w:cs="Arial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140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PGD- Public Health &amp; Hospital Management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32"/>
                <w:lang w:eastAsia="en-IN"/>
              </w:rPr>
              <w:t>30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30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Certificate Course in HSE Management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32"/>
                <w:lang w:eastAsia="en-IN"/>
              </w:rPr>
              <w:t>36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36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Certificate Course on Managerial Effectiveness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32"/>
                <w:lang w:eastAsia="en-IN"/>
              </w:rPr>
              <w:t>16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16</w:t>
            </w:r>
          </w:p>
        </w:tc>
      </w:tr>
      <w:tr w:rsidR="00D22EB9" w:rsidRPr="00D22EB9" w:rsidTr="00E55215">
        <w:trPr>
          <w:trHeight w:val="586"/>
        </w:trPr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22EB9" w:rsidRPr="00D22EB9" w:rsidRDefault="00D22EB9" w:rsidP="00D22EB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36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Cs w:val="32"/>
                <w:lang w:eastAsia="en-IN"/>
              </w:rPr>
              <w:t>IIPH-B</w:t>
            </w:r>
          </w:p>
        </w:tc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PGD in Public Health Services Management</w:t>
            </w:r>
          </w:p>
        </w:tc>
        <w:tc>
          <w:tcPr>
            <w:tcW w:w="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-</w:t>
            </w:r>
          </w:p>
        </w:tc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7030A0"/>
                <w:kern w:val="24"/>
                <w:sz w:val="20"/>
                <w:szCs w:val="32"/>
                <w:lang w:eastAsia="en-IN"/>
              </w:rPr>
              <w:t>30**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</w:tcPr>
          <w:p w:rsidR="00D22EB9" w:rsidRPr="00D22EB9" w:rsidRDefault="00D22EB9" w:rsidP="00D22EB9">
            <w:pPr>
              <w:spacing w:after="0"/>
              <w:jc w:val="center"/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28"/>
                <w:lang w:eastAsia="en-IN"/>
              </w:rPr>
            </w:pPr>
            <w:r w:rsidRPr="00D22EB9">
              <w:rPr>
                <w:rFonts w:eastAsia="Calibri" w:hAnsi="Calibri" w:cs="Times New Roman"/>
                <w:bCs/>
                <w:color w:val="000000" w:themeColor="text1"/>
                <w:kern w:val="24"/>
                <w:sz w:val="20"/>
                <w:szCs w:val="32"/>
                <w:lang w:eastAsia="en-IN"/>
              </w:rPr>
              <w:t>30</w:t>
            </w:r>
          </w:p>
        </w:tc>
      </w:tr>
    </w:tbl>
    <w:p w:rsidR="00E55215" w:rsidRDefault="00BB7B2F">
      <w:r>
        <w:t>As on 5</w:t>
      </w:r>
      <w:r w:rsidRPr="00BB7B2F">
        <w:rPr>
          <w:vertAlign w:val="superscript"/>
        </w:rPr>
        <w:t>th</w:t>
      </w:r>
      <w:r>
        <w:t xml:space="preserve"> May, 2014</w:t>
      </w:r>
    </w:p>
    <w:p w:rsidR="00BB7B2F" w:rsidRDefault="00BB7B2F" w:rsidP="00BB7B2F">
      <w:pPr>
        <w:pStyle w:val="NormalWeb"/>
        <w:spacing w:before="0" w:beforeAutospacing="0" w:after="0" w:afterAutospacing="0"/>
        <w:jc w:val="right"/>
      </w:pPr>
      <w:r>
        <w:rPr>
          <w:rFonts w:ascii="Calibri" w:hAnsi="Calibri"/>
          <w:color w:val="000000"/>
          <w:kern w:val="24"/>
          <w:lang w:val="en-US"/>
        </w:rPr>
        <w:t>Batch on-going</w:t>
      </w:r>
    </w:p>
    <w:p w:rsidR="00BB7B2F" w:rsidRDefault="00BB7B2F" w:rsidP="00BB7B2F">
      <w:pPr>
        <w:pStyle w:val="NormalWeb"/>
        <w:spacing w:before="0" w:beforeAutospacing="0" w:after="0" w:afterAutospacing="0"/>
        <w:jc w:val="right"/>
      </w:pPr>
      <w:r>
        <w:rPr>
          <w:rFonts w:ascii="Calibri" w:hAnsi="Calibri"/>
          <w:color w:val="000000"/>
          <w:kern w:val="24"/>
          <w:lang w:val="en-US"/>
        </w:rPr>
        <w:t>**Enrollment on-going</w:t>
      </w:r>
    </w:p>
    <w:p w:rsidR="00BB7B2F" w:rsidRDefault="00BB7B2F" w:rsidP="00BB7B2F">
      <w:pPr>
        <w:pStyle w:val="NormalWeb"/>
        <w:spacing w:before="0" w:beforeAutospacing="0" w:after="0" w:afterAutospacing="0"/>
        <w:jc w:val="right"/>
      </w:pPr>
      <w:r>
        <w:rPr>
          <w:rFonts w:ascii="Calibri" w:hAnsi="Calibri"/>
          <w:color w:val="000000"/>
          <w:kern w:val="24"/>
          <w:lang w:val="en-US"/>
        </w:rPr>
        <w:t xml:space="preserve"># </w:t>
      </w:r>
      <w:proofErr w:type="gramStart"/>
      <w:r>
        <w:rPr>
          <w:rFonts w:ascii="Calibri" w:hAnsi="Calibri"/>
          <w:color w:val="000000"/>
          <w:kern w:val="24"/>
          <w:lang w:val="en-US"/>
        </w:rPr>
        <w:t>Deferred</w:t>
      </w:r>
      <w:proofErr w:type="gramEnd"/>
      <w:r>
        <w:rPr>
          <w:rFonts w:ascii="Calibri" w:hAnsi="Calibri"/>
          <w:color w:val="000000"/>
          <w:kern w:val="24"/>
          <w:lang w:val="en-US"/>
        </w:rPr>
        <w:t xml:space="preserve"> + Re-sit students, not included in Total</w:t>
      </w:r>
    </w:p>
    <w:p w:rsidR="00E55215" w:rsidRPr="00BB7B2F" w:rsidRDefault="00E55215">
      <w:pPr>
        <w:rPr>
          <w:b/>
        </w:rPr>
      </w:pPr>
      <w:r w:rsidRPr="00BB7B2F">
        <w:rPr>
          <w:b/>
        </w:rPr>
        <w:lastRenderedPageBreak/>
        <w:t>DL scale up – at a glance</w:t>
      </w:r>
    </w:p>
    <w:p w:rsidR="00E55215" w:rsidRDefault="00E55215">
      <w:r>
        <w:rPr>
          <w:noProof/>
          <w:lang w:eastAsia="en-IN"/>
        </w:rPr>
        <w:drawing>
          <wp:inline distT="0" distB="0" distL="0" distR="0" wp14:anchorId="164F8C15" wp14:editId="4FA6DFB1">
            <wp:extent cx="5731510" cy="3142615"/>
            <wp:effectExtent l="0" t="0" r="2540" b="63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B7B2F" w:rsidRPr="00BB7B2F" w:rsidRDefault="00BB7B2F" w:rsidP="00BB7B2F">
      <w:pPr>
        <w:rPr>
          <w:b/>
          <w:u w:val="single"/>
        </w:rPr>
      </w:pPr>
      <w:r w:rsidRPr="00BB7B2F">
        <w:rPr>
          <w:b/>
          <w:u w:val="single"/>
        </w:rPr>
        <w:t>Professional Background – Distance Education programs [For students enrolled for 2013]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1"/>
        <w:gridCol w:w="1780"/>
        <w:gridCol w:w="1226"/>
      </w:tblGrid>
      <w:tr w:rsidR="00BB7B2F" w:rsidRPr="00BB7B2F" w:rsidTr="00267938">
        <w:trPr>
          <w:trHeight w:val="258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1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rPr>
                <w:bCs/>
              </w:rPr>
              <w:t>Professional Qualification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1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rPr>
                <w:bCs/>
              </w:rPr>
              <w:t>Numbers (n=798)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1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rPr>
                <w:bCs/>
              </w:rPr>
              <w:t>Percentage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1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Medical Graduates</w:t>
            </w:r>
          </w:p>
        </w:tc>
        <w:tc>
          <w:tcPr>
            <w:tcW w:w="0" w:type="auto"/>
            <w:tcBorders>
              <w:top w:val="single" w:sz="1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186</w:t>
            </w:r>
          </w:p>
        </w:tc>
        <w:tc>
          <w:tcPr>
            <w:tcW w:w="0" w:type="auto"/>
            <w:tcBorders>
              <w:top w:val="single" w:sz="1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23.3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Medical Postgraduates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143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17.9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Life Sciences Graduates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103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12.9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Management Graduates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88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11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Others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81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10.1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Masters in Social Work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66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8.3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MPH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42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5.3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AYUSH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37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4.6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Allied Health Professionals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26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3.3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PhD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23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2.9</w:t>
            </w:r>
          </w:p>
        </w:tc>
      </w:tr>
      <w:tr w:rsidR="00BB7B2F" w:rsidRPr="00BB7B2F" w:rsidTr="00267938">
        <w:trPr>
          <w:trHeight w:val="453"/>
        </w:trPr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rPr>
                <w:bCs/>
              </w:rPr>
              <w:t>Nursing Graduates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3</w:t>
            </w:r>
          </w:p>
        </w:tc>
        <w:tc>
          <w:tcPr>
            <w:tcW w:w="0" w:type="auto"/>
            <w:tcBorders>
              <w:top w:val="single" w:sz="8" w:space="0" w:color="A04DA3"/>
              <w:left w:val="single" w:sz="8" w:space="0" w:color="A04DA3"/>
              <w:bottom w:val="single" w:sz="8" w:space="0" w:color="A04DA3"/>
              <w:right w:val="single" w:sz="8" w:space="0" w:color="A04DA3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B7B2F" w:rsidRPr="00BB7B2F" w:rsidRDefault="00BB7B2F" w:rsidP="00BB7B2F">
            <w:r w:rsidRPr="00BB7B2F">
              <w:t>0.4</w:t>
            </w:r>
          </w:p>
        </w:tc>
      </w:tr>
    </w:tbl>
    <w:p w:rsidR="00BB7B2F" w:rsidRPr="00BB7B2F" w:rsidRDefault="00BB7B2F" w:rsidP="00BB7B2F">
      <w:pPr>
        <w:rPr>
          <w:b/>
          <w:u w:val="single"/>
        </w:rPr>
      </w:pPr>
    </w:p>
    <w:p w:rsidR="00267938" w:rsidRDefault="00267938" w:rsidP="00BB7B2F">
      <w:pPr>
        <w:rPr>
          <w:b/>
          <w:u w:val="single"/>
        </w:rPr>
      </w:pPr>
    </w:p>
    <w:p w:rsidR="00267938" w:rsidRPr="007E2990" w:rsidRDefault="00267938" w:rsidP="00267938">
      <w:pPr>
        <w:spacing w:after="0" w:line="240" w:lineRule="auto"/>
        <w:rPr>
          <w:rFonts w:cstheme="minorHAnsi"/>
          <w:b/>
          <w:sz w:val="24"/>
        </w:rPr>
      </w:pPr>
      <w:r w:rsidRPr="007E2990">
        <w:rPr>
          <w:rFonts w:cstheme="minorHAnsi"/>
          <w:b/>
          <w:sz w:val="24"/>
        </w:rPr>
        <w:lastRenderedPageBreak/>
        <w:t>Age distribution of the enrolled participants</w:t>
      </w:r>
      <w:r>
        <w:rPr>
          <w:rFonts w:cstheme="minorHAnsi"/>
          <w:b/>
          <w:sz w:val="24"/>
        </w:rPr>
        <w:t xml:space="preserve"> [2013]</w:t>
      </w:r>
    </w:p>
    <w:p w:rsidR="00267938" w:rsidRPr="00F97C39" w:rsidRDefault="00267938" w:rsidP="00267938">
      <w:pPr>
        <w:spacing w:line="240" w:lineRule="auto"/>
        <w:jc w:val="center"/>
      </w:pPr>
      <w:r>
        <w:rPr>
          <w:noProof/>
          <w:lang w:eastAsia="en-IN"/>
        </w:rPr>
        <w:drawing>
          <wp:anchor distT="0" distB="0" distL="114300" distR="114300" simplePos="0" relativeHeight="251659264" behindDoc="1" locked="0" layoutInCell="1" allowOverlap="1" wp14:anchorId="4D01F88E" wp14:editId="5FA92D6F">
            <wp:simplePos x="0" y="0"/>
            <wp:positionH relativeFrom="margin">
              <wp:posOffset>38100</wp:posOffset>
            </wp:positionH>
            <wp:positionV relativeFrom="paragraph">
              <wp:posOffset>114300</wp:posOffset>
            </wp:positionV>
            <wp:extent cx="4572000" cy="2743200"/>
            <wp:effectExtent l="0" t="0" r="19050" b="19050"/>
            <wp:wrapThrough wrapText="bothSides">
              <wp:wrapPolygon edited="0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285" name="Chart 28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7938" w:rsidRDefault="00267938" w:rsidP="00267938">
      <w:pPr>
        <w:rPr>
          <w:b/>
          <w:lang w:val="en-US"/>
        </w:rPr>
      </w:pPr>
    </w:p>
    <w:p w:rsidR="00267938" w:rsidRDefault="00267938" w:rsidP="00267938">
      <w:pPr>
        <w:rPr>
          <w:b/>
          <w:lang w:val="en-US"/>
        </w:rPr>
      </w:pPr>
    </w:p>
    <w:p w:rsidR="00267938" w:rsidRDefault="00267938" w:rsidP="00267938">
      <w:pPr>
        <w:rPr>
          <w:b/>
          <w:lang w:val="en-US"/>
        </w:rPr>
      </w:pPr>
    </w:p>
    <w:p w:rsidR="00267938" w:rsidRDefault="00267938" w:rsidP="00267938">
      <w:pPr>
        <w:rPr>
          <w:b/>
          <w:lang w:val="en-US"/>
        </w:rPr>
      </w:pPr>
    </w:p>
    <w:p w:rsidR="00267938" w:rsidRDefault="00267938" w:rsidP="00267938">
      <w:pPr>
        <w:rPr>
          <w:b/>
          <w:lang w:val="en-US"/>
        </w:rPr>
      </w:pPr>
    </w:p>
    <w:p w:rsidR="00267938" w:rsidRDefault="00267938" w:rsidP="00267938">
      <w:pPr>
        <w:rPr>
          <w:b/>
          <w:lang w:val="en-US"/>
        </w:rPr>
      </w:pPr>
    </w:p>
    <w:p w:rsidR="00267938" w:rsidRDefault="00267938" w:rsidP="00BB7B2F">
      <w:pPr>
        <w:rPr>
          <w:b/>
          <w:u w:val="single"/>
        </w:rPr>
      </w:pPr>
    </w:p>
    <w:p w:rsidR="00267938" w:rsidRDefault="00267938" w:rsidP="00BB7B2F">
      <w:pPr>
        <w:rPr>
          <w:b/>
          <w:u w:val="single"/>
        </w:rPr>
      </w:pPr>
    </w:p>
    <w:p w:rsidR="00267938" w:rsidRDefault="00267938" w:rsidP="00BB7B2F">
      <w:pPr>
        <w:rPr>
          <w:b/>
          <w:u w:val="single"/>
        </w:rPr>
      </w:pPr>
    </w:p>
    <w:p w:rsidR="00267938" w:rsidRPr="00267938" w:rsidRDefault="00267938" w:rsidP="00267938">
      <w:pPr>
        <w:numPr>
          <w:ilvl w:val="0"/>
          <w:numId w:val="3"/>
        </w:numPr>
        <w:rPr>
          <w:b/>
          <w:u w:val="single"/>
        </w:rPr>
      </w:pPr>
      <w:r w:rsidRPr="00267938">
        <w:rPr>
          <w:b/>
          <w:u w:val="single"/>
          <w:lang w:val="en-US"/>
        </w:rPr>
        <w:t>Geographical Outreach of our Distance Learning Programs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813"/>
        <w:gridCol w:w="2026"/>
        <w:gridCol w:w="1555"/>
        <w:gridCol w:w="1226"/>
      </w:tblGrid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rPr>
                <w:bCs/>
              </w:rPr>
              <w:t>Sr. No.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rPr>
                <w:bCs/>
              </w:rPr>
              <w:t>States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rPr>
                <w:bCs/>
              </w:rPr>
              <w:t>Numbers (759)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rPr>
                <w:bCs/>
              </w:rPr>
              <w:t>Percentage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Andhra Pradesh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6.9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Assam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1.7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Bihar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41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Chandigarh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7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0.9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Chhattisgarh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6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Goa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7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Gujarat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95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12.5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8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Haryana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17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2.2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Himachal Pradesh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Jammu &amp; Kashmir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1.2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Jharkhand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18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Karnataka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38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5.0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Kerala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1.8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Madhya Pradesh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7.8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Maharashtra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80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10.5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lastRenderedPageBreak/>
              <w:t>16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Manipur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17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Nagaland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6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0.8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18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Delhi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86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11.3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19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Odisha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42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5.5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Punjab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1.3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Rajasthan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18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Tamil Nadu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2.6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Tripura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Uttar Pradesh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63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8.3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proofErr w:type="spellStart"/>
            <w:r w:rsidRPr="00267938">
              <w:t>Uttarakhand</w:t>
            </w:r>
            <w:proofErr w:type="spellEnd"/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26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West Bengal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50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6.6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27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Andaman &amp; Nicobar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 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Total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  <w:rPr>
                <w:bCs/>
              </w:rPr>
            </w:pPr>
            <w:r w:rsidRPr="00267938">
              <w:rPr>
                <w:bCs/>
              </w:rPr>
              <w:t>759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spacing w:line="240" w:lineRule="auto"/>
            </w:pPr>
            <w:r w:rsidRPr="00267938">
              <w:t>100.0</w:t>
            </w:r>
          </w:p>
        </w:tc>
      </w:tr>
    </w:tbl>
    <w:p w:rsidR="00267938" w:rsidRPr="00267938" w:rsidRDefault="00267938" w:rsidP="00267938">
      <w:pPr>
        <w:rPr>
          <w:b/>
          <w:bCs/>
          <w:u w:val="single"/>
        </w:rPr>
      </w:pPr>
    </w:p>
    <w:p w:rsidR="00267938" w:rsidRPr="00267938" w:rsidRDefault="00267938" w:rsidP="00267938">
      <w:pPr>
        <w:rPr>
          <w:b/>
          <w:u w:val="single"/>
          <w:lang w:val="en-US"/>
        </w:rPr>
      </w:pPr>
      <w:r w:rsidRPr="00267938">
        <w:rPr>
          <w:b/>
          <w:bCs/>
          <w:u w:val="single"/>
        </w:rPr>
        <w:t>Country wise distribution of the Participants</w:t>
      </w:r>
    </w:p>
    <w:tbl>
      <w:tblPr>
        <w:tblStyle w:val="TableGridLight"/>
        <w:tblW w:w="8801" w:type="dxa"/>
        <w:tblLook w:val="04A0" w:firstRow="1" w:lastRow="0" w:firstColumn="1" w:lastColumn="0" w:noHBand="0" w:noVBand="1"/>
      </w:tblPr>
      <w:tblGrid>
        <w:gridCol w:w="700"/>
        <w:gridCol w:w="1544"/>
        <w:gridCol w:w="1720"/>
        <w:gridCol w:w="2268"/>
        <w:gridCol w:w="1326"/>
        <w:gridCol w:w="1243"/>
      </w:tblGrid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Sr. No.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Countries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Geographical Region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 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Numbers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Percentage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Afghanistan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West and Central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2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2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Australia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Oceania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Oceania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3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UAE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Middle East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Middle East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2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4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Mozambique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2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5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Malaysia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South East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3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0.4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6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Nigeria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9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1.1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7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Philippines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South East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8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Pakistan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West and Central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2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9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Tanzania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2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0.3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10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USA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The Americas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The Americas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11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India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759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95.1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lastRenderedPageBreak/>
              <w:t>12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Bangladesh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South East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13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Nepal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South East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7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0.9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14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Indonesia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Asia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South East Asia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15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Ghana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16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Ukraine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Europe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Europe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17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Muscat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Middle East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Middle East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18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Uganda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19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r w:rsidRPr="00267938">
              <w:t>South Africa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r w:rsidRPr="00267938">
              <w:t>Africa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0.1</w:t>
            </w:r>
          </w:p>
        </w:tc>
      </w:tr>
      <w:tr w:rsidR="00267938" w:rsidRPr="00267938" w:rsidTr="00267938">
        <w:trPr>
          <w:trHeight w:val="300"/>
        </w:trPr>
        <w:tc>
          <w:tcPr>
            <w:tcW w:w="70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 </w:t>
            </w:r>
          </w:p>
        </w:tc>
        <w:tc>
          <w:tcPr>
            <w:tcW w:w="154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Total</w:t>
            </w:r>
          </w:p>
        </w:tc>
        <w:tc>
          <w:tcPr>
            <w:tcW w:w="172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 </w:t>
            </w:r>
          </w:p>
        </w:tc>
        <w:tc>
          <w:tcPr>
            <w:tcW w:w="1326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798</w:t>
            </w:r>
          </w:p>
        </w:tc>
        <w:tc>
          <w:tcPr>
            <w:tcW w:w="1243" w:type="dxa"/>
            <w:noWrap/>
            <w:hideMark/>
          </w:tcPr>
          <w:p w:rsidR="00267938" w:rsidRPr="00267938" w:rsidRDefault="00267938" w:rsidP="00267938">
            <w:r w:rsidRPr="00267938">
              <w:t>100.0</w:t>
            </w:r>
          </w:p>
        </w:tc>
      </w:tr>
    </w:tbl>
    <w:p w:rsidR="00267938" w:rsidRPr="00267938" w:rsidRDefault="00267938" w:rsidP="00267938">
      <w:pPr>
        <w:rPr>
          <w:b/>
          <w:u w:val="single"/>
          <w:lang w:val="en-US"/>
        </w:rPr>
      </w:pPr>
    </w:p>
    <w:p w:rsidR="00267938" w:rsidRPr="00267938" w:rsidRDefault="00267938" w:rsidP="00267938">
      <w:pPr>
        <w:rPr>
          <w:b/>
          <w:u w:val="single"/>
          <w:lang w:val="en-US"/>
        </w:rPr>
      </w:pPr>
      <w:r w:rsidRPr="00267938">
        <w:rPr>
          <w:b/>
          <w:u w:val="single"/>
          <w:lang w:val="en-US"/>
        </w:rPr>
        <w:t>India -Region wise statistics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813"/>
        <w:gridCol w:w="865"/>
        <w:gridCol w:w="1038"/>
        <w:gridCol w:w="1226"/>
      </w:tblGrid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Sr. No.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Region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Numbers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rPr>
                <w:bCs/>
              </w:rPr>
              <w:t>Percentage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1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North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195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28.2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2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East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254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35.4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3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 xml:space="preserve">West 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115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10.0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4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South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125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14.4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5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Central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70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12.0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 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Total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759</w:t>
            </w:r>
          </w:p>
        </w:tc>
        <w:tc>
          <w:tcPr>
            <w:tcW w:w="0" w:type="auto"/>
            <w:noWrap/>
            <w:hideMark/>
          </w:tcPr>
          <w:p w:rsidR="00267938" w:rsidRPr="00267938" w:rsidRDefault="00267938" w:rsidP="00267938">
            <w:r w:rsidRPr="00267938">
              <w:t>100</w:t>
            </w:r>
          </w:p>
        </w:tc>
      </w:tr>
    </w:tbl>
    <w:p w:rsidR="007D4D23" w:rsidRDefault="007D4D23" w:rsidP="00267938">
      <w:pPr>
        <w:rPr>
          <w:b/>
          <w:u w:val="single"/>
          <w:lang w:val="en-US"/>
        </w:rPr>
      </w:pPr>
    </w:p>
    <w:p w:rsidR="00267938" w:rsidRPr="00267938" w:rsidRDefault="00267938" w:rsidP="00267938">
      <w:pPr>
        <w:rPr>
          <w:b/>
          <w:u w:val="single"/>
          <w:lang w:val="en-US"/>
        </w:rPr>
      </w:pPr>
      <w:r w:rsidRPr="00267938">
        <w:rPr>
          <w:b/>
          <w:u w:val="single"/>
          <w:lang w:val="en-US"/>
        </w:rPr>
        <w:t>Numbers according to World Continents</w:t>
      </w: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914"/>
        <w:gridCol w:w="1840"/>
      </w:tblGrid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Asia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776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Africa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r w:rsidRPr="00267938">
              <w:t>16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Oceania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Middle East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r w:rsidRPr="00267938">
              <w:t>3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The Americas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  <w:noWrap/>
            <w:hideMark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Europe</w:t>
            </w:r>
          </w:p>
        </w:tc>
        <w:tc>
          <w:tcPr>
            <w:tcW w:w="1840" w:type="dxa"/>
            <w:noWrap/>
            <w:hideMark/>
          </w:tcPr>
          <w:p w:rsidR="00267938" w:rsidRPr="00267938" w:rsidRDefault="00267938" w:rsidP="00267938">
            <w:r w:rsidRPr="00267938">
              <w:t>1</w:t>
            </w:r>
          </w:p>
        </w:tc>
      </w:tr>
      <w:tr w:rsidR="00267938" w:rsidRPr="00267938" w:rsidTr="00267938">
        <w:trPr>
          <w:trHeight w:val="300"/>
        </w:trPr>
        <w:tc>
          <w:tcPr>
            <w:tcW w:w="2914" w:type="dxa"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lastRenderedPageBreak/>
              <w:t>India</w:t>
            </w:r>
          </w:p>
        </w:tc>
        <w:tc>
          <w:tcPr>
            <w:tcW w:w="1840" w:type="dxa"/>
          </w:tcPr>
          <w:p w:rsidR="00267938" w:rsidRPr="00267938" w:rsidRDefault="00267938" w:rsidP="00267938">
            <w:r w:rsidRPr="00267938">
              <w:t>759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South East Asia (Except India)</w:t>
            </w:r>
          </w:p>
        </w:tc>
        <w:tc>
          <w:tcPr>
            <w:tcW w:w="0" w:type="auto"/>
          </w:tcPr>
          <w:p w:rsidR="00267938" w:rsidRPr="00267938" w:rsidRDefault="00267938" w:rsidP="00267938">
            <w:r w:rsidRPr="00267938">
              <w:t>13</w:t>
            </w:r>
          </w:p>
        </w:tc>
      </w:tr>
      <w:tr w:rsidR="00267938" w:rsidRPr="00267938" w:rsidTr="00267938">
        <w:trPr>
          <w:trHeight w:val="300"/>
        </w:trPr>
        <w:tc>
          <w:tcPr>
            <w:tcW w:w="0" w:type="auto"/>
          </w:tcPr>
          <w:p w:rsidR="00267938" w:rsidRPr="00267938" w:rsidRDefault="00267938" w:rsidP="00267938">
            <w:pPr>
              <w:rPr>
                <w:bCs/>
              </w:rPr>
            </w:pPr>
            <w:r w:rsidRPr="00267938">
              <w:rPr>
                <w:bCs/>
              </w:rPr>
              <w:t>Rest of the Globe</w:t>
            </w:r>
          </w:p>
        </w:tc>
        <w:tc>
          <w:tcPr>
            <w:tcW w:w="0" w:type="auto"/>
          </w:tcPr>
          <w:p w:rsidR="00267938" w:rsidRPr="00267938" w:rsidRDefault="00267938" w:rsidP="00267938">
            <w:r w:rsidRPr="00267938">
              <w:t>26</w:t>
            </w:r>
          </w:p>
        </w:tc>
      </w:tr>
    </w:tbl>
    <w:p w:rsidR="00267938" w:rsidRDefault="00267938" w:rsidP="00BB7B2F">
      <w:pPr>
        <w:rPr>
          <w:b/>
          <w:u w:val="single"/>
        </w:rPr>
      </w:pPr>
    </w:p>
    <w:p w:rsidR="00BB7B2F" w:rsidRPr="00BB7B2F" w:rsidRDefault="00BB7B2F" w:rsidP="00BB7B2F">
      <w:pPr>
        <w:rPr>
          <w:b/>
          <w:u w:val="single"/>
        </w:rPr>
      </w:pPr>
      <w:r w:rsidRPr="00BB7B2F">
        <w:rPr>
          <w:b/>
          <w:u w:val="single"/>
        </w:rPr>
        <w:t>DL Course Fee for 2014</w:t>
      </w:r>
    </w:p>
    <w:p w:rsidR="00BB7B2F" w:rsidRPr="00BB7B2F" w:rsidRDefault="00BB7B2F" w:rsidP="00BB7B2F">
      <w:r w:rsidRPr="00BB7B2F">
        <w:rPr>
          <w:b/>
          <w:bCs/>
          <w:lang w:val="en-US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3445"/>
        <w:gridCol w:w="2977"/>
        <w:gridCol w:w="1928"/>
      </w:tblGrid>
      <w:tr w:rsidR="00BB7B2F" w:rsidRPr="00BB7B2F" w:rsidTr="00BA1633">
        <w:trPr>
          <w:trHeight w:val="460"/>
        </w:trPr>
        <w:tc>
          <w:tcPr>
            <w:tcW w:w="6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S</w:t>
            </w:r>
            <w:r w:rsidR="00BA1633">
              <w:t>r</w:t>
            </w:r>
            <w:r w:rsidRPr="00BB7B2F">
              <w:t>. No.</w:t>
            </w:r>
          </w:p>
        </w:tc>
        <w:tc>
          <w:tcPr>
            <w:tcW w:w="3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Duration of Program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 xml:space="preserve">Fee for </w:t>
            </w:r>
            <w:r w:rsidRPr="00BB7B2F">
              <w:rPr>
                <w:b/>
                <w:bCs/>
              </w:rPr>
              <w:t>Indian Nationals and South Asian candidates</w:t>
            </w:r>
            <w:r w:rsidRPr="00BB7B2F">
              <w:t xml:space="preserve"> (in INR per student per course)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 xml:space="preserve">Fee for </w:t>
            </w:r>
            <w:r w:rsidRPr="00BB7B2F">
              <w:rPr>
                <w:b/>
                <w:bCs/>
              </w:rPr>
              <w:t>International candidates</w:t>
            </w:r>
            <w:r w:rsidRPr="00BB7B2F">
              <w:t xml:space="preserve"> (in USD per student per course)</w:t>
            </w:r>
          </w:p>
        </w:tc>
      </w:tr>
      <w:tr w:rsidR="00BB7B2F" w:rsidRPr="00BB7B2F" w:rsidTr="00BA1633">
        <w:trPr>
          <w:trHeight w:val="4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1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Long Term Programmes-12 months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33000/-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1100/-</w:t>
            </w:r>
          </w:p>
        </w:tc>
      </w:tr>
      <w:tr w:rsidR="00BB7B2F" w:rsidRPr="00BB7B2F" w:rsidTr="00BA1633">
        <w:trPr>
          <w:trHeight w:val="460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2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Long Term Programmes-6 months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16500/-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550/-</w:t>
            </w:r>
          </w:p>
        </w:tc>
      </w:tr>
      <w:tr w:rsidR="00BB7B2F" w:rsidRPr="00BB7B2F" w:rsidTr="00BA1633">
        <w:trPr>
          <w:trHeight w:val="531"/>
        </w:trPr>
        <w:tc>
          <w:tcPr>
            <w:tcW w:w="6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3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Short Term Programmes-3-4 months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8250/-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B2F" w:rsidRPr="00BB7B2F" w:rsidRDefault="00BB7B2F" w:rsidP="00BB7B2F">
            <w:r w:rsidRPr="00BB7B2F">
              <w:t>300/-</w:t>
            </w:r>
          </w:p>
        </w:tc>
      </w:tr>
    </w:tbl>
    <w:p w:rsidR="00E55215" w:rsidRDefault="00E55215"/>
    <w:p w:rsidR="00BF7F3A" w:rsidRPr="00BF7F3A" w:rsidRDefault="00BF7F3A" w:rsidP="00BF7F3A">
      <w:pPr>
        <w:spacing w:after="0"/>
        <w:rPr>
          <w:rFonts w:ascii="Calibri" w:eastAsia="Calibri" w:hAnsi="Calibri" w:cs="Calibri"/>
          <w:color w:val="0070C0"/>
          <w:sz w:val="24"/>
          <w:lang w:eastAsia="en-IN"/>
        </w:rPr>
      </w:pPr>
      <w:r w:rsidRPr="00BF7F3A">
        <w:rPr>
          <w:rFonts w:ascii="Calibri" w:eastAsia="Calibri" w:hAnsi="Calibri" w:cs="Calibri"/>
          <w:color w:val="0070C0"/>
          <w:sz w:val="24"/>
          <w:lang w:eastAsia="en-IN"/>
        </w:rPr>
        <w:t>Proposed Distance Learning Programs for the year 2014-2015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Certificate Course in GIS</w:t>
      </w:r>
    </w:p>
    <w:p w:rsidR="000667E5" w:rsidRPr="00BF7F3A" w:rsidRDefault="000667E5" w:rsidP="000667E5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Certificate Course in Essentials of Health Informatics</w:t>
      </w:r>
    </w:p>
    <w:p w:rsidR="000667E5" w:rsidRPr="00BF7F3A" w:rsidRDefault="000667E5" w:rsidP="000667E5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Certificate Course in Public Health Surveillance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Pharmaceutical Economics with focus on Supply Chain Management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Certificate Course on Bioethics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Certificate Course in  Public Health Planning and Research for Disability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Public Health Development Program for ICDS Professionals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Post Graduate Diploma Course in Clinical and Public Health Laboratory Practice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Executive Course for Medical Officers to improve health centre performance (Certificate / Diploma)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 xml:space="preserve">Certificate Course in Clinical Facility and Hospital Management </w:t>
      </w:r>
    </w:p>
    <w:p w:rsidR="00BF7F3A" w:rsidRPr="00BF7F3A" w:rsidRDefault="00BF7F3A" w:rsidP="00BF7F3A">
      <w:pPr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color w:val="000000"/>
          <w:lang w:eastAsia="en-IN"/>
        </w:rPr>
      </w:pPr>
      <w:r w:rsidRPr="00BF7F3A">
        <w:rPr>
          <w:rFonts w:ascii="Calibri" w:eastAsia="Calibri" w:hAnsi="Calibri" w:cs="Calibri"/>
          <w:color w:val="000000"/>
          <w:lang w:eastAsia="en-IN"/>
        </w:rPr>
        <w:t>Short Course on Implementation Research</w:t>
      </w:r>
    </w:p>
    <w:p w:rsidR="00BF7F3A" w:rsidRDefault="00BF7F3A">
      <w:bookmarkStart w:id="0" w:name="_GoBack"/>
      <w:bookmarkEnd w:id="0"/>
    </w:p>
    <w:sectPr w:rsidR="00BF7F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CC4D41"/>
    <w:multiLevelType w:val="hybridMultilevel"/>
    <w:tmpl w:val="5B2AECB0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7F3C8E"/>
    <w:multiLevelType w:val="hybridMultilevel"/>
    <w:tmpl w:val="CC8EDF98"/>
    <w:lvl w:ilvl="0" w:tplc="400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40090019">
      <w:start w:val="1"/>
      <w:numFmt w:val="lowerLetter"/>
      <w:lvlText w:val="%2."/>
      <w:lvlJc w:val="left"/>
      <w:pPr>
        <w:ind w:left="1789" w:hanging="360"/>
      </w:pPr>
    </w:lvl>
    <w:lvl w:ilvl="2" w:tplc="4009001B">
      <w:start w:val="1"/>
      <w:numFmt w:val="lowerRoman"/>
      <w:lvlText w:val="%3."/>
      <w:lvlJc w:val="right"/>
      <w:pPr>
        <w:ind w:left="2509" w:hanging="180"/>
      </w:pPr>
    </w:lvl>
    <w:lvl w:ilvl="3" w:tplc="4009000F">
      <w:start w:val="1"/>
      <w:numFmt w:val="decimal"/>
      <w:lvlText w:val="%4."/>
      <w:lvlJc w:val="left"/>
      <w:pPr>
        <w:ind w:left="3229" w:hanging="360"/>
      </w:pPr>
    </w:lvl>
    <w:lvl w:ilvl="4" w:tplc="40090019">
      <w:start w:val="1"/>
      <w:numFmt w:val="lowerLetter"/>
      <w:lvlText w:val="%5."/>
      <w:lvlJc w:val="left"/>
      <w:pPr>
        <w:ind w:left="3949" w:hanging="360"/>
      </w:pPr>
    </w:lvl>
    <w:lvl w:ilvl="5" w:tplc="4009001B">
      <w:start w:val="1"/>
      <w:numFmt w:val="lowerRoman"/>
      <w:lvlText w:val="%6."/>
      <w:lvlJc w:val="right"/>
      <w:pPr>
        <w:ind w:left="4669" w:hanging="180"/>
      </w:pPr>
    </w:lvl>
    <w:lvl w:ilvl="6" w:tplc="4009000F">
      <w:start w:val="1"/>
      <w:numFmt w:val="decimal"/>
      <w:lvlText w:val="%7."/>
      <w:lvlJc w:val="left"/>
      <w:pPr>
        <w:ind w:left="5389" w:hanging="360"/>
      </w:pPr>
    </w:lvl>
    <w:lvl w:ilvl="7" w:tplc="40090019">
      <w:start w:val="1"/>
      <w:numFmt w:val="lowerLetter"/>
      <w:lvlText w:val="%8."/>
      <w:lvlJc w:val="left"/>
      <w:pPr>
        <w:ind w:left="6109" w:hanging="360"/>
      </w:pPr>
    </w:lvl>
    <w:lvl w:ilvl="8" w:tplc="400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95120E7"/>
    <w:multiLevelType w:val="hybridMultilevel"/>
    <w:tmpl w:val="ED323AF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7647D8"/>
    <w:multiLevelType w:val="hybridMultilevel"/>
    <w:tmpl w:val="CF6A9AD4"/>
    <w:lvl w:ilvl="0" w:tplc="4009000F">
      <w:start w:val="1"/>
      <w:numFmt w:val="decimal"/>
      <w:lvlText w:val="%1."/>
      <w:lvlJc w:val="left"/>
      <w:pPr>
        <w:ind w:left="720" w:hanging="360"/>
      </w:pPr>
      <w:rPr>
        <w:rFonts w:eastAsia="Times New Roman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134"/>
    <w:rsid w:val="000667E5"/>
    <w:rsid w:val="00111FBD"/>
    <w:rsid w:val="001C0134"/>
    <w:rsid w:val="00267938"/>
    <w:rsid w:val="005A1703"/>
    <w:rsid w:val="00627061"/>
    <w:rsid w:val="006F29E5"/>
    <w:rsid w:val="007D4D23"/>
    <w:rsid w:val="009E1E1F"/>
    <w:rsid w:val="00B90FA2"/>
    <w:rsid w:val="00BA1633"/>
    <w:rsid w:val="00BB7B2F"/>
    <w:rsid w:val="00BF7F3A"/>
    <w:rsid w:val="00D22EB9"/>
    <w:rsid w:val="00E5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9F3D4A-DDF5-47BA-AD3A-5CE95A9E3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0134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1C01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013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table" w:styleId="TableGridLight">
    <w:name w:val="Grid Table Light"/>
    <w:basedOn w:val="TableNormal"/>
    <w:uiPriority w:val="40"/>
    <w:rsid w:val="00627061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170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B7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table" w:styleId="LightShading-Accent1">
    <w:name w:val="Light Shading Accent 1"/>
    <w:basedOn w:val="TableNormal"/>
    <w:uiPriority w:val="60"/>
    <w:semiHidden/>
    <w:unhideWhenUsed/>
    <w:rsid w:val="00267938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F7F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7F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1"/>
          <c:order val="1"/>
          <c:tx>
            <c:strRef>
              <c:f>Graph!$D$2</c:f>
              <c:strCache>
                <c:ptCount val="1"/>
                <c:pt idx="0">
                  <c:v>Total No. of Enrollements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</c:spPr>
          <c:invertIfNegative val="0"/>
          <c:dLbls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100" b="1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Graph!$B$3:$B$6</c:f>
              <c:numCache>
                <c:formatCode>General</c:formatCode>
                <c:ptCount val="4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</c:numCache>
            </c:numRef>
          </c:cat>
          <c:val>
            <c:numRef>
              <c:f>Graph!$D$3:$D$6</c:f>
              <c:numCache>
                <c:formatCode>General</c:formatCode>
                <c:ptCount val="4"/>
                <c:pt idx="0">
                  <c:v>226</c:v>
                </c:pt>
                <c:pt idx="1">
                  <c:v>278</c:v>
                </c:pt>
                <c:pt idx="2">
                  <c:v>294</c:v>
                </c:pt>
                <c:pt idx="3">
                  <c:v>592</c:v>
                </c:pt>
              </c:numCache>
            </c:numRef>
          </c:val>
        </c:ser>
        <c:ser>
          <c:idx val="2"/>
          <c:order val="2"/>
          <c:tx>
            <c:strRef>
              <c:f>Graph!$E$2</c:f>
              <c:strCache>
                <c:ptCount val="1"/>
                <c:pt idx="0">
                  <c:v>Total No. of Graduates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"/>
                  <c:y val="0.13526570048309178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1.8648018648018648E-3"/>
                  <c:y val="0.13526570048309178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0.12238325281803543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0"/>
                  <c:y val="0.12560386473429952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0"/>
                  <c:y val="0.16103059581320456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100" b="1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Graph!$B$3:$B$6</c:f>
              <c:numCache>
                <c:formatCode>General</c:formatCode>
                <c:ptCount val="4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</c:numCache>
            </c:numRef>
          </c:cat>
          <c:val>
            <c:numRef>
              <c:f>Graph!$E$3:$E$6</c:f>
              <c:numCache>
                <c:formatCode>General</c:formatCode>
                <c:ptCount val="4"/>
                <c:pt idx="0">
                  <c:v>126</c:v>
                </c:pt>
                <c:pt idx="1">
                  <c:v>220</c:v>
                </c:pt>
                <c:pt idx="2">
                  <c:v>203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8784432"/>
        <c:axId val="198784992"/>
      </c:barChart>
      <c:lineChart>
        <c:grouping val="standard"/>
        <c:varyColors val="0"/>
        <c:ser>
          <c:idx val="0"/>
          <c:order val="0"/>
          <c:tx>
            <c:strRef>
              <c:f>Graph!$C$2</c:f>
              <c:strCache>
                <c:ptCount val="1"/>
                <c:pt idx="0">
                  <c:v>No. of DL Programs</c:v>
                </c:pt>
              </c:strCache>
            </c:strRef>
          </c:tx>
          <c:spPr>
            <a:ln>
              <a:solidFill>
                <a:schemeClr val="accent6">
                  <a:lumMod val="75000"/>
                </a:schemeClr>
              </a:solidFill>
            </a:ln>
          </c:spPr>
          <c:marker>
            <c:spPr>
              <a:solidFill>
                <a:schemeClr val="accent6">
                  <a:lumMod val="75000"/>
                </a:schemeClr>
              </a:solidFill>
              <a:ln>
                <a:solidFill>
                  <a:schemeClr val="accent6">
                    <a:lumMod val="75000"/>
                  </a:schemeClr>
                </a:solidFill>
              </a:ln>
            </c:spPr>
          </c:marker>
          <c:dPt>
            <c:idx val="1"/>
            <c:bubble3D val="0"/>
            <c:spPr>
              <a:ln w="38100" cap="sq">
                <a:solidFill>
                  <a:schemeClr val="accent6">
                    <a:lumMod val="75000"/>
                  </a:schemeClr>
                </a:solidFill>
                <a:prstDash val="sysDot"/>
              </a:ln>
            </c:spPr>
          </c:dPt>
          <c:dPt>
            <c:idx val="2"/>
            <c:bubble3D val="0"/>
            <c:spPr>
              <a:ln w="38100" cap="sq">
                <a:solidFill>
                  <a:schemeClr val="accent6">
                    <a:lumMod val="75000"/>
                  </a:schemeClr>
                </a:solidFill>
                <a:prstDash val="sysDot"/>
              </a:ln>
            </c:spPr>
          </c:dPt>
          <c:dPt>
            <c:idx val="3"/>
            <c:bubble3D val="0"/>
            <c:spPr>
              <a:ln w="38100" cap="sq" cmpd="sng">
                <a:solidFill>
                  <a:schemeClr val="accent6">
                    <a:lumMod val="75000"/>
                  </a:schemeClr>
                </a:solidFill>
                <a:prstDash val="sysDot"/>
                <a:miter lim="800000"/>
              </a:ln>
            </c:spPr>
          </c:dPt>
          <c:dLbls>
            <c:dLbl>
              <c:idx val="0"/>
              <c:layout>
                <c:manualLayout>
                  <c:x val="-5.0349650349650367E-2"/>
                  <c:y val="0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4242424242424242E-2"/>
                  <c:y val="-3.2378166469649368E-2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9836829836829837E-2"/>
                  <c:y val="-3.3927056827820185E-2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5.4079254079254083E-2"/>
                  <c:y val="-3.2206119162640902E-3"/>
                </c:manualLayout>
              </c:layout>
              <c:spPr/>
              <c:txPr>
                <a:bodyPr/>
                <a:lstStyle/>
                <a:p>
                  <a:pPr>
                    <a:defRPr sz="1100" b="1"/>
                  </a:pPr>
                  <a:endParaRPr lang="en-U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100" b="1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Graph!$B$3:$B$6</c:f>
              <c:numCache>
                <c:formatCode>General</c:formatCode>
                <c:ptCount val="4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</c:numCache>
            </c:numRef>
          </c:cat>
          <c:val>
            <c:numRef>
              <c:f>Graph!$C$3:$C$6</c:f>
              <c:numCache>
                <c:formatCode>General</c:formatCode>
                <c:ptCount val="4"/>
                <c:pt idx="0">
                  <c:v>3</c:v>
                </c:pt>
                <c:pt idx="1">
                  <c:v>5</c:v>
                </c:pt>
                <c:pt idx="2">
                  <c:v>6</c:v>
                </c:pt>
                <c:pt idx="3">
                  <c:v>13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34418496"/>
        <c:axId val="234419056"/>
      </c:lineChart>
      <c:catAx>
        <c:axId val="1987844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8784992"/>
        <c:crosses val="autoZero"/>
        <c:auto val="1"/>
        <c:lblAlgn val="ctr"/>
        <c:lblOffset val="100"/>
        <c:noMultiLvlLbl val="0"/>
      </c:catAx>
      <c:valAx>
        <c:axId val="19878499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198784432"/>
        <c:crosses val="autoZero"/>
        <c:crossBetween val="between"/>
        <c:majorUnit val="50"/>
      </c:valAx>
      <c:catAx>
        <c:axId val="234418496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34419056"/>
        <c:crosses val="autoZero"/>
        <c:auto val="1"/>
        <c:lblAlgn val="ctr"/>
        <c:lblOffset val="100"/>
        <c:noMultiLvlLbl val="0"/>
      </c:catAx>
      <c:valAx>
        <c:axId val="234419056"/>
        <c:scaling>
          <c:orientation val="minMax"/>
        </c:scaling>
        <c:delete val="0"/>
        <c:axPos val="r"/>
        <c:numFmt formatCode="General" sourceLinked="1"/>
        <c:majorTickMark val="out"/>
        <c:minorTickMark val="none"/>
        <c:tickLblPos val="nextTo"/>
        <c:crossAx val="234418496"/>
        <c:crosses val="max"/>
        <c:crossBetween val="between"/>
      </c:valAx>
    </c:plotArea>
    <c:legend>
      <c:legendPos val="b"/>
      <c:layout>
        <c:manualLayout>
          <c:xMode val="edge"/>
          <c:yMode val="edge"/>
          <c:x val="9.9212598425196849E-2"/>
          <c:y val="0.9353486539373419"/>
          <c:w val="0.78671409430464556"/>
          <c:h val="6.126344893911162E-2"/>
        </c:manualLayout>
      </c:layout>
      <c:overlay val="0"/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IN" b="1">
                <a:solidFill>
                  <a:sysClr val="windowText" lastClr="000000"/>
                </a:solidFill>
              </a:rPr>
              <a:t>Age Group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Sheet1!$A$19:$A$22</c:f>
              <c:strCache>
                <c:ptCount val="4"/>
                <c:pt idx="0">
                  <c:v>20-29</c:v>
                </c:pt>
                <c:pt idx="1">
                  <c:v>30-39</c:v>
                </c:pt>
                <c:pt idx="2">
                  <c:v>40-49</c:v>
                </c:pt>
                <c:pt idx="3">
                  <c:v>50 &amp; Above</c:v>
                </c:pt>
              </c:strCache>
            </c:strRef>
          </c:cat>
          <c:val>
            <c:numRef>
              <c:f>Sheet1!$B$19:$B$22</c:f>
              <c:numCache>
                <c:formatCode>General</c:formatCode>
                <c:ptCount val="4"/>
                <c:pt idx="0">
                  <c:v>30</c:v>
                </c:pt>
                <c:pt idx="1">
                  <c:v>47</c:v>
                </c:pt>
                <c:pt idx="2">
                  <c:v>17</c:v>
                </c:pt>
                <c:pt idx="3">
                  <c:v>6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42133696"/>
        <c:axId val="242134256"/>
      </c:barChart>
      <c:catAx>
        <c:axId val="24213369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IN"/>
                  <a:t>Age Group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2134256"/>
        <c:crosses val="autoZero"/>
        <c:auto val="1"/>
        <c:lblAlgn val="ctr"/>
        <c:lblOffset val="100"/>
        <c:noMultiLvlLbl val="0"/>
      </c:catAx>
      <c:valAx>
        <c:axId val="242134256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IN"/>
                  <a:t>Percentage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21336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50000"/>
          <a:lumOff val="50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0.83122</cdr:x>
      <cdr:y>0.90599</cdr:y>
    </cdr:from>
    <cdr:to>
      <cdr:x>0.9457</cdr:x>
      <cdr:y>0.95116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686425" y="3396192"/>
          <a:ext cx="783166" cy="16933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IN"/>
        </a:p>
      </cdr:txBody>
    </cdr:sp>
  </cdr:relSizeAnchor>
  <cdr:relSizeAnchor xmlns:cdr="http://schemas.openxmlformats.org/drawingml/2006/chartDrawing">
    <cdr:from>
      <cdr:x>0.71519</cdr:x>
      <cdr:y>0.88622</cdr:y>
    </cdr:from>
    <cdr:to>
      <cdr:x>0.972</cdr:x>
      <cdr:y>0.9568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4892674" y="3322108"/>
          <a:ext cx="1756833" cy="26458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IN" sz="1100"/>
            <a:t>Batches are on-going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0.63125</cdr:x>
      <cdr:y>0.03472</cdr:y>
    </cdr:from>
    <cdr:to>
      <cdr:x>0.99167</cdr:x>
      <cdr:y>0.15278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2886075" y="95250"/>
          <a:ext cx="1647825" cy="3238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IN" sz="1100" b="1"/>
            <a:t>Average</a:t>
          </a:r>
          <a:r>
            <a:rPr lang="en-IN" sz="1100" b="1" baseline="0"/>
            <a:t> Age : 35 Years</a:t>
          </a:r>
          <a:endParaRPr lang="en-IN" sz="1100" b="1"/>
        </a:p>
      </cdr:txBody>
    </cdr:sp>
  </cdr:relSizeAnchor>
  <cdr:relSizeAnchor xmlns:cdr="http://schemas.openxmlformats.org/drawingml/2006/chartDrawing">
    <cdr:from>
      <cdr:x>0.63958</cdr:x>
      <cdr:y>0.02083</cdr:y>
    </cdr:from>
    <cdr:to>
      <cdr:x>0.97708</cdr:x>
      <cdr:y>0.15972</cdr:y>
    </cdr:to>
    <cdr:sp macro="" textlink="">
      <cdr:nvSpPr>
        <cdr:cNvPr id="4" name="Wave 3"/>
        <cdr:cNvSpPr/>
      </cdr:nvSpPr>
      <cdr:spPr>
        <a:xfrm xmlns:a="http://schemas.openxmlformats.org/drawingml/2006/main">
          <a:off x="2924175" y="57150"/>
          <a:ext cx="1543050" cy="380999"/>
        </a:xfrm>
        <a:prstGeom xmlns:a="http://schemas.openxmlformats.org/drawingml/2006/main" prst="wave">
          <a:avLst/>
        </a:prstGeom>
        <a:noFill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911</Words>
  <Characters>5197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Anjali Sharma</dc:creator>
  <cp:keywords/>
  <dc:description/>
  <cp:lastModifiedBy>Anjali Sharma</cp:lastModifiedBy>
  <cp:revision>4</cp:revision>
  <cp:lastPrinted>2014-05-06T05:57:00Z</cp:lastPrinted>
  <dcterms:created xsi:type="dcterms:W3CDTF">2014-05-06T11:26:00Z</dcterms:created>
  <dcterms:modified xsi:type="dcterms:W3CDTF">2014-05-18T06:55:00Z</dcterms:modified>
</cp:coreProperties>
</file>